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9CC" w:rsidRPr="005429CC" w:rsidRDefault="005429CC" w:rsidP="005429CC">
      <w:pPr>
        <w:spacing w:after="120" w:line="360" w:lineRule="auto"/>
        <w:ind w:left="0" w:right="0" w:firstLine="0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bookmarkStart w:id="0" w:name="_GoBack"/>
      <w:r w:rsidRPr="005429CC">
        <w:rPr>
          <w:rFonts w:ascii="GHEA Grapalat" w:eastAsia="Calibri" w:hAnsi="GHEA Grapalat" w:cs="Sylfaen"/>
          <w:b/>
          <w:sz w:val="24"/>
          <w:szCs w:val="24"/>
          <w:lang w:val="hy-AM"/>
        </w:rPr>
        <w:t>ՀԻՄՆԱՎՈՐՈՒՄ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</w:p>
    <w:p w:rsidR="00224C91" w:rsidRDefault="00224C91" w:rsidP="005429CC">
      <w:pPr>
        <w:shd w:val="clear" w:color="auto" w:fill="FFFFFF"/>
        <w:spacing w:line="360" w:lineRule="auto"/>
        <w:ind w:left="-540" w:right="0" w:firstLine="0"/>
        <w:rPr>
          <w:rFonts w:ascii="Calibri" w:hAnsi="Calibri" w:cs="Calibri"/>
          <w:b/>
          <w:bCs/>
          <w:color w:val="000000"/>
          <w:sz w:val="21"/>
          <w:szCs w:val="21"/>
          <w:shd w:val="clear" w:color="auto" w:fill="FFFFFF"/>
        </w:rPr>
      </w:pPr>
      <w:r w:rsidRPr="006F321C">
        <w:rPr>
          <w:rFonts w:ascii="GHEA Grapalat" w:hAnsi="GHEA Grapalat"/>
          <w:b/>
          <w:szCs w:val="24"/>
        </w:rPr>
        <w:t>ՔԱՂԱՔԱՇԻՆՈՒԹՅԱՆ ԲՆԱԳԱՎԱՌՈՒՄ ԼԻՑԵՆԶԻԱ ՉՊԱՀԱՆՋՈՂ ԱՇԽԱՏԱՆՔՆԵՐԻ ԵՎ ԾԱՌԱՅՈՒԹՅՈՒՆՆԵՐԻ ՑԱՆԿԸ ՀԱՍՏԱՏԵԼՈՒ ՄԱՍԻՆ</w:t>
      </w:r>
      <w:r>
        <w:rPr>
          <w:rFonts w:ascii="Calibri" w:hAnsi="Calibri" w:cs="Calibri"/>
          <w:b/>
          <w:bCs/>
          <w:color w:val="000000"/>
          <w:sz w:val="21"/>
          <w:szCs w:val="21"/>
          <w:shd w:val="clear" w:color="auto" w:fill="FFFFFF"/>
        </w:rPr>
        <w:t xml:space="preserve"> </w:t>
      </w:r>
    </w:p>
    <w:p w:rsidR="005429CC" w:rsidRPr="005429CC" w:rsidRDefault="00224C91" w:rsidP="005429CC">
      <w:pPr>
        <w:shd w:val="clear" w:color="auto" w:fill="FFFFFF"/>
        <w:spacing w:line="360" w:lineRule="auto"/>
        <w:ind w:left="-540" w:right="0" w:firstLine="0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  <w:r w:rsidRPr="00224C91">
        <w:rPr>
          <w:rFonts w:ascii="GHEA Grapalat" w:hAnsi="GHEA Grapalat" w:cs="Calibri"/>
          <w:b/>
          <w:bCs/>
          <w:color w:val="000000"/>
          <w:shd w:val="clear" w:color="auto" w:fill="FFFFFF"/>
        </w:rPr>
        <w:t>ՀՀ ԿԱՌԱՎԱՐՈՒԹՅԱՆ ՈՐՈՇՄԱՆ ՆԱԽԱԳԾԻ</w:t>
      </w:r>
    </w:p>
    <w:p w:rsidR="005429CC" w:rsidRPr="005429CC" w:rsidRDefault="005429CC" w:rsidP="00B023B3">
      <w:pPr>
        <w:spacing w:line="360" w:lineRule="auto"/>
        <w:ind w:right="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543DD0" w:rsidRPr="00C964EB" w:rsidRDefault="00C6391C" w:rsidP="00C964E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/>
          <w:bCs/>
          <w:iCs/>
          <w:sz w:val="24"/>
          <w:szCs w:val="24"/>
        </w:rPr>
      </w:pPr>
      <w:r w:rsidRPr="00C964EB">
        <w:rPr>
          <w:rFonts w:ascii="GHEA Grapalat" w:hAnsi="GHEA Grapalat"/>
          <w:b/>
          <w:sz w:val="24"/>
          <w:szCs w:val="24"/>
        </w:rPr>
        <w:t>Ի</w:t>
      </w:r>
      <w:r w:rsidR="00543DD0" w:rsidRPr="00C964EB">
        <w:rPr>
          <w:rFonts w:ascii="GHEA Grapalat" w:hAnsi="GHEA Grapalat"/>
          <w:b/>
          <w:sz w:val="24"/>
          <w:szCs w:val="24"/>
          <w:lang w:val="hy-AM"/>
        </w:rPr>
        <w:t>րավական ակտի ընդունման անհրաժեշտությունը</w:t>
      </w:r>
      <w:r w:rsidRPr="00C964EB"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 w:rsidRPr="00C964EB">
        <w:rPr>
          <w:rFonts w:ascii="GHEA Grapalat" w:hAnsi="GHEA Grapalat"/>
          <w:b/>
          <w:sz w:val="24"/>
          <w:szCs w:val="24"/>
        </w:rPr>
        <w:t>ընթացիկ</w:t>
      </w:r>
      <w:proofErr w:type="spellEnd"/>
      <w:r w:rsidRPr="00C964EB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C964EB">
        <w:rPr>
          <w:rFonts w:ascii="GHEA Grapalat" w:hAnsi="GHEA Grapalat"/>
          <w:b/>
          <w:sz w:val="24"/>
          <w:szCs w:val="24"/>
        </w:rPr>
        <w:t>իրավիճակը</w:t>
      </w:r>
      <w:proofErr w:type="spellEnd"/>
      <w:r w:rsidR="00543DD0" w:rsidRPr="00C964EB">
        <w:rPr>
          <w:rFonts w:ascii="GHEA Grapalat" w:hAnsi="GHEA Grapalat"/>
          <w:b/>
          <w:sz w:val="24"/>
          <w:szCs w:val="24"/>
        </w:rPr>
        <w:t>.</w:t>
      </w:r>
    </w:p>
    <w:p w:rsidR="00CA2872" w:rsidRDefault="00C17204" w:rsidP="00BD7D83">
      <w:pPr>
        <w:autoSpaceDE w:val="0"/>
        <w:autoSpaceDN w:val="0"/>
        <w:adjustRightInd w:val="0"/>
        <w:spacing w:line="360" w:lineRule="auto"/>
        <w:ind w:left="0" w:right="0" w:firstLine="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        </w:t>
      </w:r>
      <w:proofErr w:type="spellStart"/>
      <w:r w:rsidR="00CA2872">
        <w:rPr>
          <w:rFonts w:ascii="GHEA Grapalat" w:hAnsi="GHEA Grapalat"/>
          <w:bCs/>
          <w:iCs/>
          <w:sz w:val="24"/>
          <w:szCs w:val="24"/>
        </w:rPr>
        <w:t>Նախագծի</w:t>
      </w:r>
      <w:proofErr w:type="spellEnd"/>
      <w:r w:rsidR="00CA2872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CA2872">
        <w:rPr>
          <w:rFonts w:ascii="GHEA Grapalat" w:hAnsi="GHEA Grapalat"/>
          <w:bCs/>
          <w:iCs/>
          <w:sz w:val="24"/>
          <w:szCs w:val="24"/>
        </w:rPr>
        <w:t>անհրաժեշտությունը</w:t>
      </w:r>
      <w:proofErr w:type="spellEnd"/>
      <w:r w:rsidR="00CA2872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="00CA2872">
        <w:rPr>
          <w:rFonts w:ascii="GHEA Grapalat" w:hAnsi="GHEA Grapalat"/>
          <w:bCs/>
          <w:iCs/>
          <w:sz w:val="24"/>
          <w:szCs w:val="24"/>
        </w:rPr>
        <w:t>պայմանավորված</w:t>
      </w:r>
      <w:proofErr w:type="spellEnd"/>
      <w:r w:rsidR="00CA2872">
        <w:rPr>
          <w:rFonts w:ascii="GHEA Grapalat" w:hAnsi="GHEA Grapalat"/>
          <w:bCs/>
          <w:iCs/>
          <w:sz w:val="24"/>
          <w:szCs w:val="24"/>
        </w:rPr>
        <w:t xml:space="preserve"> է </w:t>
      </w:r>
      <w:r w:rsidR="00CA2872" w:rsidRPr="00936F0C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վարչապետի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="00CA287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մարտի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23-ի </w:t>
      </w:r>
      <w:r w:rsidR="00CA2872" w:rsidRPr="00936F0C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="00CA2872" w:rsidRPr="00936F0C">
        <w:rPr>
          <w:rFonts w:ascii="GHEA Grapalat" w:hAnsi="GHEA Grapalat"/>
          <w:sz w:val="24"/>
          <w:szCs w:val="24"/>
        </w:rPr>
        <w:t xml:space="preserve"> և </w:t>
      </w:r>
      <w:r w:rsidR="00CA2872" w:rsidRPr="00936F0C">
        <w:rPr>
          <w:rFonts w:ascii="GHEA Grapalat" w:hAnsi="GHEA Grapalat"/>
          <w:sz w:val="24"/>
          <w:szCs w:val="24"/>
          <w:lang w:val="hy-AM"/>
        </w:rPr>
        <w:t>«Քաղաքաշինության մասին» օրենքում փոփոխություններ և լրացումներ կատարելու մասին»</w:t>
      </w:r>
      <w:r w:rsidR="00CA2872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օրենքների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կիրարկումն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ապահովող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ցանկը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հաստատելու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մասին</w:t>
      </w:r>
      <w:proofErr w:type="spellEnd"/>
      <w:r w:rsidR="00CA2872" w:rsidRPr="00936F0C">
        <w:rPr>
          <w:rFonts w:ascii="GHEA Grapalat" w:hAnsi="GHEA Grapalat"/>
          <w:sz w:val="24"/>
          <w:szCs w:val="24"/>
          <w:lang w:val="hy-AM"/>
        </w:rPr>
        <w:t>»</w:t>
      </w:r>
      <w:r w:rsidR="00CA2872" w:rsidRPr="00936F0C">
        <w:rPr>
          <w:rFonts w:ascii="GHEA Grapalat" w:hAnsi="GHEA Grapalat"/>
          <w:sz w:val="24"/>
          <w:szCs w:val="24"/>
        </w:rPr>
        <w:t xml:space="preserve"> N 330-Ա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="00CA2872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2872"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="00CA2872"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A2872"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 w:rsidR="00CA2872">
        <w:rPr>
          <w:rFonts w:ascii="GHEA Grapalat" w:hAnsi="GHEA Grapalat" w:cs="GHEA Grapalat"/>
          <w:bCs/>
          <w:sz w:val="24"/>
          <w:szCs w:val="24"/>
          <w:lang w:val="hy-AM"/>
        </w:rPr>
        <w:t xml:space="preserve"> 8</w:t>
      </w:r>
      <w:r w:rsidR="00CA2872">
        <w:rPr>
          <w:rFonts w:ascii="GHEA Grapalat" w:hAnsi="GHEA Grapalat" w:cs="GHEA Grapalat"/>
          <w:bCs/>
          <w:sz w:val="24"/>
          <w:szCs w:val="24"/>
        </w:rPr>
        <w:t>-</w:t>
      </w:r>
      <w:proofErr w:type="spellStart"/>
      <w:r w:rsidR="00CA2872">
        <w:rPr>
          <w:rFonts w:ascii="GHEA Grapalat" w:hAnsi="GHEA Grapalat" w:cs="GHEA Grapalat"/>
          <w:bCs/>
          <w:sz w:val="24"/>
          <w:szCs w:val="24"/>
        </w:rPr>
        <w:t>րդ</w:t>
      </w:r>
      <w:proofErr w:type="spellEnd"/>
      <w:r w:rsidR="00CA2872"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CA2872">
        <w:rPr>
          <w:rFonts w:ascii="GHEA Grapalat" w:hAnsi="GHEA Grapalat" w:cs="GHEA Grapalat"/>
          <w:bCs/>
          <w:sz w:val="24"/>
          <w:szCs w:val="24"/>
          <w:lang w:val="hy-AM"/>
        </w:rPr>
        <w:t>կետի</w:t>
      </w:r>
      <w:r w:rsidR="00CA2872"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proofErr w:type="spellStart"/>
      <w:r w:rsidR="00C86117">
        <w:rPr>
          <w:rFonts w:ascii="GHEA Grapalat" w:hAnsi="GHEA Grapalat" w:cs="GHEA Grapalat"/>
          <w:bCs/>
          <w:sz w:val="24"/>
          <w:szCs w:val="24"/>
        </w:rPr>
        <w:t>միջոցառումը</w:t>
      </w:r>
      <w:proofErr w:type="spellEnd"/>
      <w:r w:rsidR="00C861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C86117">
        <w:rPr>
          <w:rFonts w:ascii="GHEA Grapalat" w:hAnsi="GHEA Grapalat" w:cs="GHEA Grapalat"/>
          <w:bCs/>
          <w:sz w:val="24"/>
          <w:szCs w:val="24"/>
        </w:rPr>
        <w:t>կատարելու</w:t>
      </w:r>
      <w:proofErr w:type="spellEnd"/>
      <w:r w:rsidR="008F0011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8F0011">
        <w:rPr>
          <w:rFonts w:ascii="GHEA Grapalat" w:hAnsi="GHEA Grapalat" w:cs="GHEA Grapalat"/>
          <w:bCs/>
          <w:sz w:val="24"/>
          <w:szCs w:val="24"/>
        </w:rPr>
        <w:t>անհրաժեշտությամբ</w:t>
      </w:r>
      <w:proofErr w:type="spellEnd"/>
      <w:r w:rsidR="00CA2872">
        <w:rPr>
          <w:rFonts w:ascii="GHEA Grapalat" w:hAnsi="GHEA Grapalat"/>
          <w:bCs/>
          <w:iCs/>
          <w:sz w:val="24"/>
          <w:szCs w:val="24"/>
          <w:lang w:val="hy-AM"/>
        </w:rPr>
        <w:t>:</w:t>
      </w:r>
    </w:p>
    <w:p w:rsidR="00817FEB" w:rsidRDefault="00CA2872" w:rsidP="00817FEB">
      <w:pPr>
        <w:autoSpaceDE w:val="0"/>
        <w:autoSpaceDN w:val="0"/>
        <w:adjustRightInd w:val="0"/>
        <w:spacing w:line="360" w:lineRule="auto"/>
        <w:ind w:left="0" w:right="0" w:firstLine="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bCs/>
          <w:iCs/>
          <w:sz w:val="24"/>
          <w:szCs w:val="24"/>
        </w:rPr>
        <w:t xml:space="preserve">     </w:t>
      </w:r>
      <w:r w:rsidR="00543DD0" w:rsidRPr="005429CC">
        <w:rPr>
          <w:rFonts w:ascii="GHEA Grapalat" w:hAnsi="GHEA Grapalat"/>
          <w:sz w:val="24"/>
          <w:szCs w:val="24"/>
          <w:lang w:val="hy-AM"/>
        </w:rPr>
        <w:t>Գործող խմբագրությամբ</w:t>
      </w:r>
      <w:r w:rsidR="00D5714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F3E19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7F3E1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F3E19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7F3E1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F3E19">
        <w:rPr>
          <w:rFonts w:ascii="GHEA Grapalat" w:hAnsi="GHEA Grapalat"/>
          <w:sz w:val="24"/>
          <w:szCs w:val="24"/>
        </w:rPr>
        <w:t>լիցենզիա</w:t>
      </w:r>
      <w:proofErr w:type="spellEnd"/>
      <w:r w:rsidR="007F3E1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F3E19">
        <w:rPr>
          <w:rFonts w:ascii="GHEA Grapalat" w:hAnsi="GHEA Grapalat"/>
          <w:sz w:val="24"/>
          <w:szCs w:val="24"/>
        </w:rPr>
        <w:t>չպահանջող</w:t>
      </w:r>
      <w:proofErr w:type="spellEnd"/>
      <w:r w:rsidR="007F3E1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F3E19">
        <w:rPr>
          <w:rFonts w:ascii="GHEA Grapalat" w:hAnsi="GHEA Grapalat"/>
          <w:sz w:val="24"/>
          <w:szCs w:val="24"/>
        </w:rPr>
        <w:t>աշխատանքների</w:t>
      </w:r>
      <w:proofErr w:type="spellEnd"/>
      <w:r w:rsidR="007F3E1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7F3E19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7F3E1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F3E19">
        <w:rPr>
          <w:rFonts w:ascii="GHEA Grapalat" w:hAnsi="GHEA Grapalat"/>
          <w:sz w:val="24"/>
          <w:szCs w:val="24"/>
        </w:rPr>
        <w:t>վերաբերյալ</w:t>
      </w:r>
      <w:proofErr w:type="spellEnd"/>
      <w:r w:rsidR="007F3E1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858C6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3858C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858C6">
        <w:rPr>
          <w:rFonts w:ascii="GHEA Grapalat" w:hAnsi="GHEA Grapalat"/>
          <w:sz w:val="24"/>
          <w:szCs w:val="24"/>
        </w:rPr>
        <w:t>ապահովվու</w:t>
      </w:r>
      <w:r w:rsidR="007F3E19">
        <w:rPr>
          <w:rFonts w:ascii="GHEA Grapalat" w:hAnsi="GHEA Grapalat"/>
          <w:sz w:val="24"/>
          <w:szCs w:val="24"/>
        </w:rPr>
        <w:t>մ</w:t>
      </w:r>
      <w:proofErr w:type="spellEnd"/>
      <w:r w:rsidR="007F3E1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F3E19">
        <w:rPr>
          <w:rFonts w:ascii="GHEA Grapalat" w:hAnsi="GHEA Grapalat"/>
          <w:sz w:val="24"/>
          <w:szCs w:val="24"/>
        </w:rPr>
        <w:t>են</w:t>
      </w:r>
      <w:proofErr w:type="spellEnd"/>
      <w:r w:rsidR="007F3E19">
        <w:rPr>
          <w:rFonts w:ascii="GHEA Grapalat" w:hAnsi="GHEA Grapalat"/>
          <w:sz w:val="24"/>
          <w:szCs w:val="24"/>
        </w:rPr>
        <w:t xml:space="preserve"> </w:t>
      </w:r>
      <w:r w:rsidR="00CC71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C710E">
        <w:rPr>
          <w:rFonts w:ascii="GHEA Grapalat" w:hAnsi="GHEA Grapalat"/>
          <w:sz w:val="24"/>
          <w:szCs w:val="24"/>
        </w:rPr>
        <w:t>մի</w:t>
      </w:r>
      <w:proofErr w:type="spellEnd"/>
      <w:r w:rsidR="00CC71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C710E">
        <w:rPr>
          <w:rFonts w:ascii="GHEA Grapalat" w:hAnsi="GHEA Grapalat"/>
          <w:sz w:val="24"/>
          <w:szCs w:val="24"/>
        </w:rPr>
        <w:t>շարք</w:t>
      </w:r>
      <w:proofErr w:type="spellEnd"/>
      <w:r w:rsidR="00CC71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C710E">
        <w:rPr>
          <w:rFonts w:ascii="GHEA Grapalat" w:hAnsi="GHEA Grapalat"/>
          <w:sz w:val="24"/>
          <w:szCs w:val="24"/>
        </w:rPr>
        <w:t>իրավական</w:t>
      </w:r>
      <w:proofErr w:type="spellEnd"/>
      <w:r w:rsidR="00CC71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C710E">
        <w:rPr>
          <w:rFonts w:ascii="GHEA Grapalat" w:hAnsi="GHEA Grapalat"/>
          <w:sz w:val="24"/>
          <w:szCs w:val="24"/>
        </w:rPr>
        <w:t>ակտեր</w:t>
      </w:r>
      <w:r w:rsidR="0079155D">
        <w:rPr>
          <w:rFonts w:ascii="GHEA Grapalat" w:hAnsi="GHEA Grapalat"/>
          <w:sz w:val="24"/>
          <w:szCs w:val="24"/>
        </w:rPr>
        <w:t>ը</w:t>
      </w:r>
      <w:proofErr w:type="spellEnd"/>
      <w:r w:rsidR="0079155D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79155D" w:rsidRPr="00142075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79155D" w:rsidRPr="0014207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 w:rsidRPr="00142075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79155D" w:rsidRPr="0014207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 w:rsidRPr="00142075">
        <w:rPr>
          <w:rFonts w:ascii="GHEA Grapalat" w:eastAsia="Times New Roman" w:hAnsi="GHEA Grapalat" w:cs="Times New Roman"/>
          <w:sz w:val="24"/>
          <w:szCs w:val="24"/>
        </w:rPr>
        <w:t>կառավարության</w:t>
      </w:r>
      <w:proofErr w:type="spellEnd"/>
      <w:r w:rsidR="0079155D" w:rsidRPr="00142075">
        <w:rPr>
          <w:rFonts w:ascii="GHEA Grapalat" w:eastAsia="Times New Roman" w:hAnsi="GHEA Grapalat" w:cs="Times New Roman"/>
          <w:sz w:val="24"/>
          <w:szCs w:val="24"/>
        </w:rPr>
        <w:t xml:space="preserve"> 2015 </w:t>
      </w:r>
      <w:proofErr w:type="spellStart"/>
      <w:r w:rsidR="0079155D" w:rsidRPr="00142075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="0079155D" w:rsidRPr="0014207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 w:rsidRPr="00142075">
        <w:rPr>
          <w:rFonts w:ascii="GHEA Grapalat" w:eastAsia="Times New Roman" w:hAnsi="GHEA Grapalat" w:cs="Times New Roman"/>
          <w:sz w:val="24"/>
          <w:szCs w:val="24"/>
        </w:rPr>
        <w:t>մարտի</w:t>
      </w:r>
      <w:proofErr w:type="spellEnd"/>
      <w:r w:rsidR="0079155D" w:rsidRPr="00142075">
        <w:rPr>
          <w:rFonts w:ascii="GHEA Grapalat" w:eastAsia="Times New Roman" w:hAnsi="GHEA Grapalat" w:cs="Times New Roman"/>
          <w:sz w:val="24"/>
          <w:szCs w:val="24"/>
        </w:rPr>
        <w:t xml:space="preserve"> 19</w:t>
      </w:r>
      <w:r w:rsidR="0079155D">
        <w:rPr>
          <w:rFonts w:ascii="GHEA Grapalat" w:eastAsia="Times New Roman" w:hAnsi="GHEA Grapalat" w:cs="Times New Roman"/>
          <w:sz w:val="24"/>
          <w:szCs w:val="24"/>
        </w:rPr>
        <w:t>-ի</w:t>
      </w:r>
      <w:r w:rsidR="0079155D">
        <w:rPr>
          <w:rFonts w:ascii="GHEA Grapalat" w:hAnsi="GHEA Grapalat"/>
          <w:sz w:val="24"/>
          <w:szCs w:val="24"/>
        </w:rPr>
        <w:t xml:space="preserve"> </w:t>
      </w:r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N 596-Ն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որոշմամբ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4-րդ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ցանկով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ցածր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ռիսկայնության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աստիճանի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(I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կատեգորիայի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դասակարգում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ունեցող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օբյեկտների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շինարարական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աշխատանքների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),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կառավարության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2015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մարտի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19-ի</w:t>
      </w:r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N 596-Ն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որոշմամբ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4-րդ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հ</w:t>
      </w:r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ավելված</w:t>
      </w:r>
      <w:r w:rsidR="0079155D">
        <w:rPr>
          <w:rFonts w:ascii="GHEA Grapalat" w:eastAsia="Times New Roman" w:hAnsi="GHEA Grapalat" w:cs="Times New Roman"/>
          <w:sz w:val="24"/>
          <w:szCs w:val="24"/>
        </w:rPr>
        <w:t>ի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2-րդ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ցանկով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սահման</w:t>
      </w:r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ված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միջին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ռիսկայնության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աստիճանի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(II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կատեգորիայի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դասակարգում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>ունեցող</w:t>
      </w:r>
      <w:proofErr w:type="spellEnd"/>
      <w:r w:rsidR="0079155D" w:rsidRPr="00AD320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9155D" w:rsidRPr="00AD320E">
        <w:rPr>
          <w:rFonts w:ascii="GHEA Grapalat" w:hAnsi="GHEA Grapalat"/>
          <w:sz w:val="24"/>
          <w:szCs w:val="24"/>
        </w:rPr>
        <w:t>«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մասին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Հայաստանի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օրենքի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 6-րդ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հոդվածով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սահմանված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տեխնիկապես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ոչ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բարդ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փոքրածավալ</w:t>
      </w:r>
      <w:proofErr w:type="spellEnd"/>
      <w:r w:rsidR="0079155D" w:rsidRPr="00AD32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155D" w:rsidRPr="00AD320E">
        <w:rPr>
          <w:rFonts w:ascii="GHEA Grapalat" w:hAnsi="GHEA Grapalat"/>
          <w:sz w:val="24"/>
          <w:szCs w:val="24"/>
        </w:rPr>
        <w:t>օբյեկտների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>, «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Լիցենզավորման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օրենքի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43-րդ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2-րդ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մասով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աղյուսակի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 xml:space="preserve"> 17-րդ </w:t>
      </w:r>
      <w:proofErr w:type="spellStart"/>
      <w:r w:rsidR="0079155D">
        <w:rPr>
          <w:rFonts w:ascii="GHEA Grapalat" w:eastAsia="Times New Roman" w:hAnsi="GHEA Grapalat" w:cs="Times New Roman"/>
          <w:sz w:val="24"/>
          <w:szCs w:val="24"/>
        </w:rPr>
        <w:t>կետ</w:t>
      </w:r>
      <w:proofErr w:type="spellEnd"/>
      <w:r w:rsidR="00737371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737371">
        <w:rPr>
          <w:rFonts w:ascii="GHEA Grapalat" w:eastAsia="Times New Roman" w:hAnsi="GHEA Grapalat" w:cs="Times New Roman"/>
          <w:sz w:val="24"/>
          <w:szCs w:val="24"/>
        </w:rPr>
        <w:t>այլն</w:t>
      </w:r>
      <w:proofErr w:type="spellEnd"/>
      <w:r w:rsidR="0079155D">
        <w:rPr>
          <w:rFonts w:ascii="GHEA Grapalat" w:eastAsia="Times New Roman" w:hAnsi="GHEA Grapalat" w:cs="Times New Roman"/>
          <w:sz w:val="24"/>
          <w:szCs w:val="24"/>
        </w:rPr>
        <w:t>)</w:t>
      </w:r>
      <w:r w:rsidR="00840B66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840B66">
        <w:rPr>
          <w:rFonts w:ascii="GHEA Grapalat" w:eastAsia="Times New Roman" w:hAnsi="GHEA Grapalat" w:cs="Times New Roman"/>
          <w:sz w:val="24"/>
          <w:szCs w:val="24"/>
        </w:rPr>
        <w:t>որոնք</w:t>
      </w:r>
      <w:proofErr w:type="spellEnd"/>
      <w:r w:rsidR="00840B6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40B66">
        <w:rPr>
          <w:rFonts w:ascii="GHEA Grapalat" w:eastAsia="Times New Roman" w:hAnsi="GHEA Grapalat" w:cs="Times New Roman"/>
          <w:sz w:val="24"/>
          <w:szCs w:val="24"/>
        </w:rPr>
        <w:t>դժվարացնում</w:t>
      </w:r>
      <w:proofErr w:type="spellEnd"/>
      <w:r w:rsidR="00840B6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40B66">
        <w:rPr>
          <w:rFonts w:ascii="GHEA Grapalat" w:eastAsia="Times New Roman" w:hAnsi="GHEA Grapalat" w:cs="Times New Roman"/>
          <w:sz w:val="24"/>
          <w:szCs w:val="24"/>
        </w:rPr>
        <w:t>են</w:t>
      </w:r>
      <w:proofErr w:type="spellEnd"/>
      <w:r w:rsidR="00840B6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40B66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840B6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40B66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840B6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40B66">
        <w:rPr>
          <w:rFonts w:ascii="GHEA Grapalat" w:eastAsia="Times New Roman" w:hAnsi="GHEA Grapalat" w:cs="Times New Roman"/>
          <w:sz w:val="24"/>
          <w:szCs w:val="24"/>
        </w:rPr>
        <w:t>տնտեսվարող</w:t>
      </w:r>
      <w:proofErr w:type="spellEnd"/>
      <w:r w:rsidR="00840B6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40B66">
        <w:rPr>
          <w:rFonts w:ascii="GHEA Grapalat" w:eastAsia="Times New Roman" w:hAnsi="GHEA Grapalat" w:cs="Times New Roman"/>
          <w:sz w:val="24"/>
          <w:szCs w:val="24"/>
        </w:rPr>
        <w:t>սուբյեկտների</w:t>
      </w:r>
      <w:proofErr w:type="spellEnd"/>
      <w:r w:rsidR="00840B6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40B66">
        <w:rPr>
          <w:rFonts w:ascii="GHEA Grapalat" w:eastAsia="Times New Roman" w:hAnsi="GHEA Grapalat" w:cs="Times New Roman"/>
          <w:sz w:val="24"/>
          <w:szCs w:val="24"/>
        </w:rPr>
        <w:t>գործունեությունը</w:t>
      </w:r>
      <w:proofErr w:type="spellEnd"/>
      <w:r w:rsidR="00840B66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AD7E10" w:rsidRPr="00817FEB" w:rsidRDefault="00AD7E10" w:rsidP="00817FEB">
      <w:pPr>
        <w:autoSpaceDE w:val="0"/>
        <w:autoSpaceDN w:val="0"/>
        <w:adjustRightInd w:val="0"/>
        <w:spacing w:line="360" w:lineRule="auto"/>
        <w:ind w:left="0" w:right="0" w:firstLine="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CA2872" w:rsidRDefault="00543DD0" w:rsidP="00AD7E1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964EB">
        <w:rPr>
          <w:rFonts w:ascii="GHEA Grapalat" w:hAnsi="GHEA Grapalat"/>
          <w:b/>
          <w:sz w:val="24"/>
          <w:szCs w:val="24"/>
          <w:lang w:val="hy-AM"/>
        </w:rPr>
        <w:t xml:space="preserve"> Առաջարկվող կարգավորման բնույթը, ակնկալվող արդյունքը</w:t>
      </w:r>
      <w:r w:rsidR="00AD7E10">
        <w:rPr>
          <w:rFonts w:ascii="GHEA Grapalat" w:hAnsi="GHEA Grapalat"/>
          <w:b/>
          <w:sz w:val="24"/>
          <w:szCs w:val="24"/>
        </w:rPr>
        <w:t>.</w:t>
      </w:r>
    </w:p>
    <w:p w:rsidR="00AD7E10" w:rsidRPr="00AD7E10" w:rsidRDefault="00AD7E10" w:rsidP="00AD7E10">
      <w:pPr>
        <w:spacing w:line="360" w:lineRule="auto"/>
        <w:ind w:left="36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43DD0" w:rsidRDefault="001E69A0" w:rsidP="005E2F4D">
      <w:pPr>
        <w:shd w:val="clear" w:color="auto" w:fill="FFFFFF"/>
        <w:tabs>
          <w:tab w:val="left" w:pos="630"/>
        </w:tabs>
        <w:spacing w:line="360" w:lineRule="auto"/>
        <w:ind w:left="0" w:right="-55" w:firstLine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     </w:t>
      </w:r>
      <w:proofErr w:type="spellStart"/>
      <w:r w:rsidR="002F304E">
        <w:rPr>
          <w:rFonts w:ascii="GHEA Grapalat" w:eastAsia="Times New Roman" w:hAnsi="GHEA Grapalat" w:cs="Times New Roman"/>
          <w:sz w:val="24"/>
          <w:szCs w:val="24"/>
        </w:rPr>
        <w:t>Նախագծով</w:t>
      </w:r>
      <w:proofErr w:type="spellEnd"/>
      <w:r w:rsidR="002F30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B2946">
        <w:rPr>
          <w:rFonts w:ascii="GHEA Grapalat" w:eastAsia="Times New Roman" w:hAnsi="GHEA Grapalat" w:cs="Times New Roman"/>
          <w:sz w:val="24"/>
          <w:szCs w:val="24"/>
        </w:rPr>
        <w:t>առաջարկվում</w:t>
      </w:r>
      <w:proofErr w:type="spellEnd"/>
      <w:r w:rsidR="00BB2946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="00BB2946">
        <w:rPr>
          <w:rFonts w:ascii="GHEA Grapalat" w:eastAsia="Times New Roman" w:hAnsi="GHEA Grapalat" w:cs="Times New Roman"/>
          <w:sz w:val="24"/>
          <w:szCs w:val="24"/>
        </w:rPr>
        <w:t>օպտիմալացնել</w:t>
      </w:r>
      <w:proofErr w:type="spellEnd"/>
      <w:r w:rsidR="00BB294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լիցենզիա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չպահանջող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աշխատանքների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BB2946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ցանկը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2F4D">
        <w:rPr>
          <w:rFonts w:ascii="GHEA Grapalat" w:hAnsi="GHEA Grapalat"/>
          <w:sz w:val="24"/>
          <w:szCs w:val="24"/>
        </w:rPr>
        <w:t>հաստատող</w:t>
      </w:r>
      <w:proofErr w:type="spellEnd"/>
      <w:r w:rsidR="005E2F4D">
        <w:rPr>
          <w:rFonts w:ascii="GHEA Grapalat" w:hAnsi="GHEA Grapalat"/>
          <w:sz w:val="24"/>
          <w:szCs w:val="24"/>
        </w:rPr>
        <w:t>,</w:t>
      </w:r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տարբեր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տարիներին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հաստատված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BB2946">
        <w:rPr>
          <w:rFonts w:ascii="GHEA Grapalat" w:hAnsi="GHEA Grapalat"/>
          <w:sz w:val="24"/>
          <w:szCs w:val="24"/>
        </w:rPr>
        <w:t>ներկայումս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գործող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օրենսդրական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t>ակտերը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(«</w:t>
      </w:r>
      <w:proofErr w:type="spellStart"/>
      <w:r w:rsidR="00BB2946">
        <w:rPr>
          <w:rFonts w:ascii="GHEA Grapalat" w:hAnsi="GHEA Grapalat"/>
          <w:sz w:val="24"/>
          <w:szCs w:val="24"/>
        </w:rPr>
        <w:t>Լիցենզավորման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2946">
        <w:rPr>
          <w:rFonts w:ascii="GHEA Grapalat" w:hAnsi="GHEA Grapalat"/>
          <w:sz w:val="24"/>
          <w:szCs w:val="24"/>
        </w:rPr>
        <w:lastRenderedPageBreak/>
        <w:t>մասին</w:t>
      </w:r>
      <w:proofErr w:type="spellEnd"/>
      <w:r w:rsidR="00BB2946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BB2946">
        <w:rPr>
          <w:rFonts w:ascii="GHEA Grapalat" w:hAnsi="GHEA Grapalat"/>
          <w:sz w:val="24"/>
          <w:szCs w:val="24"/>
        </w:rPr>
        <w:t>օրենք</w:t>
      </w:r>
      <w:proofErr w:type="spellEnd"/>
      <w:r w:rsidR="00BB2946">
        <w:rPr>
          <w:rFonts w:ascii="GHEA Grapalat" w:hAnsi="GHEA Grapalat"/>
          <w:sz w:val="24"/>
          <w:szCs w:val="24"/>
        </w:rPr>
        <w:t>,</w:t>
      </w:r>
      <w:r w:rsidR="00BB2946" w:rsidRPr="00EF313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5E2F4D" w:rsidRPr="003E0FC6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 </w:t>
      </w:r>
      <w:r w:rsidR="005E2F4D">
        <w:rPr>
          <w:rFonts w:ascii="GHEA Grapalat" w:hAnsi="GHEA Grapalat"/>
          <w:sz w:val="24"/>
          <w:szCs w:val="24"/>
        </w:rPr>
        <w:t xml:space="preserve">2015 </w:t>
      </w:r>
      <w:proofErr w:type="spellStart"/>
      <w:r w:rsidR="005E2F4D">
        <w:rPr>
          <w:rFonts w:ascii="GHEA Grapalat" w:hAnsi="GHEA Grapalat"/>
          <w:sz w:val="24"/>
          <w:szCs w:val="24"/>
        </w:rPr>
        <w:t>թվականի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2F4D">
        <w:rPr>
          <w:rFonts w:ascii="GHEA Grapalat" w:hAnsi="GHEA Grapalat"/>
          <w:sz w:val="24"/>
          <w:szCs w:val="24"/>
        </w:rPr>
        <w:t>մարտի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15-ի </w:t>
      </w:r>
      <w:r w:rsidR="00BB2946" w:rsidRPr="00EF3137">
        <w:rPr>
          <w:rFonts w:ascii="GHEA Grapalat" w:eastAsia="Times New Roman" w:hAnsi="GHEA Grapalat" w:cs="Times New Roman"/>
          <w:sz w:val="24"/>
          <w:szCs w:val="24"/>
        </w:rPr>
        <w:t xml:space="preserve">N </w:t>
      </w:r>
      <w:r w:rsidR="00BB2946">
        <w:rPr>
          <w:rFonts w:ascii="GHEA Grapalat" w:eastAsia="Times New Roman" w:hAnsi="GHEA Grapalat" w:cs="Times New Roman"/>
          <w:sz w:val="24"/>
          <w:szCs w:val="24"/>
        </w:rPr>
        <w:t>5</w:t>
      </w:r>
      <w:r w:rsidR="005E2F4D">
        <w:rPr>
          <w:rFonts w:ascii="GHEA Grapalat" w:eastAsia="Times New Roman" w:hAnsi="GHEA Grapalat" w:cs="Times New Roman"/>
          <w:sz w:val="24"/>
          <w:szCs w:val="24"/>
        </w:rPr>
        <w:t xml:space="preserve">96-Ն </w:t>
      </w:r>
      <w:proofErr w:type="spellStart"/>
      <w:r w:rsidR="005E2F4D">
        <w:rPr>
          <w:rFonts w:ascii="GHEA Grapalat" w:eastAsia="Times New Roman" w:hAnsi="GHEA Grapalat" w:cs="Times New Roman"/>
          <w:sz w:val="24"/>
          <w:szCs w:val="24"/>
        </w:rPr>
        <w:t>որոշում</w:t>
      </w:r>
      <w:proofErr w:type="spellEnd"/>
      <w:r w:rsidR="005E2F4D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5E2F4D">
        <w:rPr>
          <w:rFonts w:ascii="GHEA Grapalat" w:eastAsia="Times New Roman" w:hAnsi="GHEA Grapalat" w:cs="Times New Roman"/>
          <w:sz w:val="24"/>
          <w:szCs w:val="24"/>
        </w:rPr>
        <w:t>այլն</w:t>
      </w:r>
      <w:proofErr w:type="spellEnd"/>
      <w:r w:rsidR="005E2F4D">
        <w:rPr>
          <w:rFonts w:ascii="GHEA Grapalat" w:eastAsia="Times New Roman" w:hAnsi="GHEA Grapalat" w:cs="Times New Roman"/>
          <w:sz w:val="24"/>
          <w:szCs w:val="24"/>
        </w:rPr>
        <w:t>)</w:t>
      </w:r>
      <w:r w:rsidR="005E2F4D" w:rsidRPr="003E0FC6">
        <w:rPr>
          <w:rFonts w:ascii="GHEA Grapalat" w:hAnsi="GHEA Grapalat"/>
          <w:sz w:val="24"/>
          <w:szCs w:val="24"/>
          <w:lang w:val="af-ZA"/>
        </w:rPr>
        <w:t>` դրանք մեկ ընդհանրական փաստաթղթում միավորելու, առկա փոխհատումներն ու կրկնությունները վերացնելու</w:t>
      </w:r>
      <w:r w:rsidR="005E2F4D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="005E2F4D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2F4D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2F4D">
        <w:rPr>
          <w:rFonts w:ascii="GHEA Grapalat" w:hAnsi="GHEA Grapalat"/>
          <w:sz w:val="24"/>
          <w:szCs w:val="24"/>
        </w:rPr>
        <w:t>լիցենզիա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2F4D">
        <w:rPr>
          <w:rFonts w:ascii="GHEA Grapalat" w:hAnsi="GHEA Grapalat"/>
          <w:sz w:val="24"/>
          <w:szCs w:val="24"/>
        </w:rPr>
        <w:t>չպահանջող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2F4D">
        <w:rPr>
          <w:rFonts w:ascii="GHEA Grapalat" w:hAnsi="GHEA Grapalat"/>
          <w:sz w:val="24"/>
          <w:szCs w:val="24"/>
        </w:rPr>
        <w:t>աշխատանքների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5E2F4D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2F4D">
        <w:rPr>
          <w:rFonts w:ascii="GHEA Grapalat" w:hAnsi="GHEA Grapalat"/>
          <w:sz w:val="24"/>
          <w:szCs w:val="24"/>
        </w:rPr>
        <w:t>ցանկի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2F4D">
        <w:rPr>
          <w:rFonts w:ascii="GHEA Grapalat" w:hAnsi="GHEA Grapalat"/>
          <w:sz w:val="24"/>
          <w:szCs w:val="24"/>
        </w:rPr>
        <w:t>առավել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E2F4D">
        <w:rPr>
          <w:rFonts w:ascii="GHEA Grapalat" w:hAnsi="GHEA Grapalat"/>
          <w:sz w:val="24"/>
          <w:szCs w:val="24"/>
        </w:rPr>
        <w:t>հստակ</w:t>
      </w:r>
      <w:proofErr w:type="spellEnd"/>
      <w:r w:rsidR="005E2F4D">
        <w:rPr>
          <w:rFonts w:ascii="GHEA Grapalat" w:hAnsi="GHEA Grapalat"/>
          <w:sz w:val="24"/>
          <w:szCs w:val="24"/>
        </w:rPr>
        <w:t xml:space="preserve"> և </w:t>
      </w:r>
      <w:r w:rsidR="005E2F4D" w:rsidRPr="003E0FC6">
        <w:rPr>
          <w:rFonts w:ascii="GHEA Grapalat" w:hAnsi="GHEA Grapalat"/>
          <w:sz w:val="24"/>
          <w:szCs w:val="24"/>
          <w:lang w:val="hy-AM"/>
        </w:rPr>
        <w:t>հնարավորին պարզ պայմաններ</w:t>
      </w:r>
      <w:r w:rsidR="005E2F4D" w:rsidRPr="003E0FC6">
        <w:rPr>
          <w:rFonts w:ascii="GHEA Grapalat" w:hAnsi="GHEA Grapalat"/>
          <w:sz w:val="24"/>
          <w:szCs w:val="24"/>
          <w:lang w:val="af-ZA"/>
        </w:rPr>
        <w:t xml:space="preserve"> սահմանելու միջոցով</w:t>
      </w:r>
      <w:r w:rsidR="005E2F4D" w:rsidRPr="003E0FC6">
        <w:rPr>
          <w:rFonts w:ascii="GHEA Grapalat" w:hAnsi="GHEA Grapalat"/>
          <w:sz w:val="24"/>
          <w:szCs w:val="24"/>
          <w:lang w:val="hy-AM"/>
        </w:rPr>
        <w:t>` դրանք փոխկապակցելով օբյեկտների ռիսկայնության աստիճանի հետ:</w:t>
      </w:r>
    </w:p>
    <w:p w:rsidR="00AD7E10" w:rsidRDefault="00AD7E10" w:rsidP="005E2F4D">
      <w:pPr>
        <w:shd w:val="clear" w:color="auto" w:fill="FFFFFF"/>
        <w:tabs>
          <w:tab w:val="left" w:pos="630"/>
        </w:tabs>
        <w:spacing w:line="360" w:lineRule="auto"/>
        <w:ind w:left="0" w:right="-55" w:firstLine="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sz w:val="24"/>
          <w:szCs w:val="24"/>
          <w:lang w:val="nb-NO"/>
        </w:rPr>
        <w:t xml:space="preserve">      </w:t>
      </w:r>
      <w:r w:rsidRPr="003E0FC6">
        <w:rPr>
          <w:rFonts w:ascii="GHEA Grapalat" w:hAnsi="GHEA Grapalat"/>
          <w:sz w:val="24"/>
          <w:szCs w:val="24"/>
          <w:lang w:val="nb-NO"/>
        </w:rPr>
        <w:t>Նախագծով առաջարկվում է</w:t>
      </w:r>
      <w:r>
        <w:rPr>
          <w:rFonts w:ascii="GHEA Grapalat" w:hAnsi="GHEA Grapalat"/>
          <w:sz w:val="24"/>
          <w:szCs w:val="24"/>
          <w:lang w:val="nb-NO"/>
        </w:rPr>
        <w:t xml:space="preserve"> ստեղծել </w:t>
      </w:r>
      <w:proofErr w:type="spellStart"/>
      <w:r>
        <w:rPr>
          <w:rFonts w:ascii="GHEA Grapalat" w:hAnsi="GHEA Grapalat"/>
          <w:sz w:val="24"/>
          <w:szCs w:val="24"/>
        </w:rPr>
        <w:t>քաղաքաշինության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բնագավառում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լիցենզիա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չպահանջող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աշխատանքների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ծառայությունների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վերաբերյալ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մեկ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ընդհանրական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իրավական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ակտ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որն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ապահով</w:t>
      </w:r>
      <w:r w:rsidR="00DA7451">
        <w:rPr>
          <w:rFonts w:ascii="GHEA Grapalat" w:hAnsi="GHEA Grapalat"/>
          <w:sz w:val="24"/>
          <w:szCs w:val="24"/>
        </w:rPr>
        <w:t>վ</w:t>
      </w:r>
      <w:r>
        <w:rPr>
          <w:rFonts w:ascii="GHEA Grapalat" w:hAnsi="GHEA Grapalat"/>
          <w:sz w:val="24"/>
          <w:szCs w:val="24"/>
        </w:rPr>
        <w:t>ելու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հստակեցված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մեկ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ամբողջական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ցանկ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դյուրացնելով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տնտեսվարող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սուբյեկ</w:t>
      </w:r>
      <w:r w:rsidR="00DA7451">
        <w:rPr>
          <w:rFonts w:ascii="GHEA Grapalat" w:hAnsi="GHEA Grapalat"/>
          <w:sz w:val="24"/>
          <w:szCs w:val="24"/>
        </w:rPr>
        <w:t>տներ</w:t>
      </w:r>
      <w:r>
        <w:rPr>
          <w:rFonts w:ascii="GHEA Grapalat" w:hAnsi="GHEA Grapalat"/>
          <w:sz w:val="24"/>
          <w:szCs w:val="24"/>
        </w:rPr>
        <w:t>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քաղաքաշինական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գործունեությունը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5E2F4D" w:rsidRPr="005E2F4D" w:rsidRDefault="005E2F4D" w:rsidP="005E2F4D">
      <w:pPr>
        <w:shd w:val="clear" w:color="auto" w:fill="FFFFFF"/>
        <w:tabs>
          <w:tab w:val="left" w:pos="630"/>
        </w:tabs>
        <w:spacing w:line="360" w:lineRule="auto"/>
        <w:ind w:left="0" w:right="-55" w:firstLine="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543DD0" w:rsidRPr="00C964EB" w:rsidRDefault="00543DD0" w:rsidP="00C964EB">
      <w:pPr>
        <w:pStyle w:val="ListParagraph"/>
        <w:numPr>
          <w:ilvl w:val="0"/>
          <w:numId w:val="8"/>
        </w:numPr>
        <w:shd w:val="clear" w:color="auto" w:fill="FFFFFF"/>
        <w:tabs>
          <w:tab w:val="left" w:pos="630"/>
        </w:tabs>
        <w:spacing w:line="360" w:lineRule="auto"/>
        <w:ind w:right="-55"/>
        <w:jc w:val="both"/>
        <w:rPr>
          <w:rFonts w:ascii="GHEA Grapalat" w:hAnsi="GHEA Grapalat"/>
          <w:b/>
          <w:bCs/>
          <w:sz w:val="24"/>
          <w:szCs w:val="24"/>
        </w:rPr>
      </w:pPr>
      <w:proofErr w:type="spellStart"/>
      <w:r w:rsidRPr="00C964EB">
        <w:rPr>
          <w:rFonts w:ascii="GHEA Grapalat" w:hAnsi="GHEA Grapalat"/>
          <w:b/>
          <w:bCs/>
          <w:sz w:val="24"/>
          <w:szCs w:val="24"/>
        </w:rPr>
        <w:t>Նախագծի</w:t>
      </w:r>
      <w:proofErr w:type="spellEnd"/>
      <w:r w:rsidRPr="00C964EB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C964EB">
        <w:rPr>
          <w:rFonts w:ascii="GHEA Grapalat" w:hAnsi="GHEA Grapalat"/>
          <w:b/>
          <w:bCs/>
          <w:sz w:val="24"/>
          <w:szCs w:val="24"/>
        </w:rPr>
        <w:t>մշակման</w:t>
      </w:r>
      <w:proofErr w:type="spellEnd"/>
      <w:r w:rsidRPr="00C964EB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C964EB">
        <w:rPr>
          <w:rFonts w:ascii="GHEA Grapalat" w:hAnsi="GHEA Grapalat"/>
          <w:b/>
          <w:bCs/>
          <w:sz w:val="24"/>
          <w:szCs w:val="24"/>
        </w:rPr>
        <w:t>գործընթացում</w:t>
      </w:r>
      <w:proofErr w:type="spellEnd"/>
      <w:r w:rsidRPr="00C964EB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C964EB">
        <w:rPr>
          <w:rFonts w:ascii="GHEA Grapalat" w:hAnsi="GHEA Grapalat"/>
          <w:b/>
          <w:bCs/>
          <w:sz w:val="24"/>
          <w:szCs w:val="24"/>
        </w:rPr>
        <w:t>ներգրավված</w:t>
      </w:r>
      <w:proofErr w:type="spellEnd"/>
      <w:r w:rsidRPr="00C964EB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C964EB">
        <w:rPr>
          <w:rFonts w:ascii="GHEA Grapalat" w:hAnsi="GHEA Grapalat"/>
          <w:b/>
          <w:bCs/>
          <w:sz w:val="24"/>
          <w:szCs w:val="24"/>
        </w:rPr>
        <w:t>ինստիտուտները</w:t>
      </w:r>
      <w:proofErr w:type="spellEnd"/>
      <w:r w:rsidRPr="00C964EB">
        <w:rPr>
          <w:rFonts w:ascii="GHEA Grapalat" w:hAnsi="GHEA Grapalat"/>
          <w:b/>
          <w:bCs/>
          <w:sz w:val="24"/>
          <w:szCs w:val="24"/>
        </w:rPr>
        <w:t xml:space="preserve"> և </w:t>
      </w:r>
      <w:proofErr w:type="spellStart"/>
      <w:r w:rsidRPr="00C964EB">
        <w:rPr>
          <w:rFonts w:ascii="GHEA Grapalat" w:hAnsi="GHEA Grapalat"/>
          <w:b/>
          <w:bCs/>
          <w:sz w:val="24"/>
          <w:szCs w:val="24"/>
        </w:rPr>
        <w:t>անձինք</w:t>
      </w:r>
      <w:proofErr w:type="spellEnd"/>
      <w:r w:rsidR="00AD7E10">
        <w:rPr>
          <w:rFonts w:ascii="GHEA Grapalat" w:hAnsi="GHEA Grapalat"/>
          <w:b/>
          <w:bCs/>
          <w:sz w:val="24"/>
          <w:szCs w:val="24"/>
        </w:rPr>
        <w:t>.</w:t>
      </w:r>
    </w:p>
    <w:p w:rsidR="00544306" w:rsidRPr="00544306" w:rsidRDefault="00544306" w:rsidP="00544306">
      <w:pPr>
        <w:pStyle w:val="ListParagraph"/>
        <w:shd w:val="clear" w:color="auto" w:fill="FFFFFF"/>
        <w:tabs>
          <w:tab w:val="left" w:pos="630"/>
        </w:tabs>
        <w:spacing w:line="360" w:lineRule="auto"/>
        <w:ind w:right="-55" w:firstLine="0"/>
        <w:jc w:val="both"/>
        <w:rPr>
          <w:rFonts w:ascii="GHEA Grapalat" w:hAnsi="GHEA Grapalat"/>
          <w:b/>
          <w:color w:val="000000"/>
          <w:sz w:val="24"/>
          <w:szCs w:val="24"/>
          <w:lang w:val="nb-NO"/>
        </w:rPr>
      </w:pPr>
    </w:p>
    <w:p w:rsidR="00543DD0" w:rsidRDefault="00543DD0" w:rsidP="00543DD0">
      <w:pPr>
        <w:shd w:val="clear" w:color="auto" w:fill="FFFFFF"/>
        <w:tabs>
          <w:tab w:val="left" w:pos="630"/>
        </w:tabs>
        <w:spacing w:line="360" w:lineRule="auto"/>
        <w:ind w:left="180" w:right="-55" w:firstLine="540"/>
        <w:jc w:val="both"/>
        <w:rPr>
          <w:rFonts w:ascii="GHEA Grapalat" w:hAnsi="GHEA Grapalat" w:cs="Arial"/>
          <w:bCs/>
          <w:sz w:val="24"/>
          <w:szCs w:val="24"/>
          <w:lang w:val="fr-FR"/>
        </w:rPr>
      </w:pP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Նախագիծը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մշակվել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r w:rsidRPr="009524D5">
        <w:rPr>
          <w:rFonts w:ascii="GHEA Grapalat" w:hAnsi="GHEA Grapalat"/>
          <w:color w:val="000000"/>
          <w:sz w:val="24"/>
          <w:szCs w:val="24"/>
        </w:rPr>
        <w:t>է</w:t>
      </w:r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ՀՀ քաղաքաշինության կ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ոմիտեի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9524D5">
        <w:rPr>
          <w:rFonts w:ascii="GHEA Grapalat" w:hAnsi="GHEA Grapalat" w:cs="Arial"/>
          <w:bCs/>
          <w:sz w:val="24"/>
          <w:szCs w:val="24"/>
          <w:lang w:val="fr-FR"/>
        </w:rPr>
        <w:t>:</w:t>
      </w:r>
    </w:p>
    <w:p w:rsidR="00544306" w:rsidRPr="000F4976" w:rsidRDefault="00544306" w:rsidP="000F4976">
      <w:pPr>
        <w:shd w:val="clear" w:color="auto" w:fill="FFFFFF"/>
        <w:tabs>
          <w:tab w:val="left" w:pos="630"/>
        </w:tabs>
        <w:spacing w:line="360" w:lineRule="auto"/>
        <w:ind w:left="0" w:right="-55" w:firstLine="0"/>
        <w:jc w:val="both"/>
        <w:rPr>
          <w:rFonts w:ascii="GHEA Grapalat" w:hAnsi="GHEA Grapalat" w:cs="Arial"/>
          <w:b/>
          <w:bCs/>
          <w:sz w:val="24"/>
          <w:szCs w:val="24"/>
          <w:lang w:val="fr-FR"/>
        </w:rPr>
      </w:pPr>
    </w:p>
    <w:p w:rsidR="000F4976" w:rsidRPr="00C964EB" w:rsidRDefault="000F4976" w:rsidP="00C964EB">
      <w:pPr>
        <w:pStyle w:val="ListParagraph"/>
        <w:numPr>
          <w:ilvl w:val="0"/>
          <w:numId w:val="8"/>
        </w:numPr>
        <w:shd w:val="clear" w:color="auto" w:fill="FFFFFF"/>
        <w:tabs>
          <w:tab w:val="left" w:pos="630"/>
        </w:tabs>
        <w:spacing w:line="360" w:lineRule="auto"/>
        <w:ind w:right="-55"/>
        <w:jc w:val="both"/>
        <w:rPr>
          <w:rFonts w:ascii="GHEA Grapalat" w:hAnsi="GHEA Grapalat" w:cs="Arial"/>
          <w:b/>
          <w:bCs/>
          <w:sz w:val="24"/>
          <w:szCs w:val="24"/>
          <w:lang w:val="fr-FR"/>
        </w:rPr>
      </w:pPr>
      <w:proofErr w:type="spellStart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Լրացուցիչ</w:t>
      </w:r>
      <w:proofErr w:type="spellEnd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ֆինանսական</w:t>
      </w:r>
      <w:proofErr w:type="spellEnd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միջոցների</w:t>
      </w:r>
      <w:proofErr w:type="spellEnd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անհրաժեշտությունը</w:t>
      </w:r>
      <w:proofErr w:type="spellEnd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և </w:t>
      </w:r>
      <w:proofErr w:type="spellStart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պետական</w:t>
      </w:r>
      <w:proofErr w:type="spellEnd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բյուջեի</w:t>
      </w:r>
      <w:proofErr w:type="spellEnd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676CCD">
        <w:rPr>
          <w:rFonts w:ascii="GHEA Grapalat" w:hAnsi="GHEA Grapalat" w:cs="Arial"/>
          <w:b/>
          <w:bCs/>
          <w:sz w:val="24"/>
          <w:szCs w:val="24"/>
          <w:lang w:val="fr-FR"/>
        </w:rPr>
        <w:t>եկամուտներու</w:t>
      </w:r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մ</w:t>
      </w:r>
      <w:proofErr w:type="spellEnd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ու</w:t>
      </w:r>
      <w:proofErr w:type="spellEnd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ծախսերում</w:t>
      </w:r>
      <w:proofErr w:type="spellEnd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սպասվելիք</w:t>
      </w:r>
      <w:proofErr w:type="spellEnd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C964EB">
        <w:rPr>
          <w:rFonts w:ascii="GHEA Grapalat" w:hAnsi="GHEA Grapalat" w:cs="Arial"/>
          <w:b/>
          <w:bCs/>
          <w:sz w:val="24"/>
          <w:szCs w:val="24"/>
          <w:lang w:val="fr-FR"/>
        </w:rPr>
        <w:t>փոփոխությունները</w:t>
      </w:r>
      <w:proofErr w:type="spellEnd"/>
      <w:r w:rsidR="00AD7E10">
        <w:rPr>
          <w:rFonts w:ascii="GHEA Grapalat" w:hAnsi="GHEA Grapalat" w:cs="Arial"/>
          <w:b/>
          <w:bCs/>
          <w:sz w:val="24"/>
          <w:szCs w:val="24"/>
          <w:lang w:val="fr-FR"/>
        </w:rPr>
        <w:t>.</w:t>
      </w:r>
    </w:p>
    <w:p w:rsidR="00B77E3F" w:rsidRDefault="00B77E3F" w:rsidP="000F4976">
      <w:pPr>
        <w:pStyle w:val="ListParagraph"/>
        <w:shd w:val="clear" w:color="auto" w:fill="FFFFFF"/>
        <w:tabs>
          <w:tab w:val="left" w:pos="630"/>
        </w:tabs>
        <w:spacing w:line="360" w:lineRule="auto"/>
        <w:ind w:right="-55" w:firstLine="0"/>
        <w:jc w:val="both"/>
        <w:rPr>
          <w:rFonts w:ascii="GHEA Grapalat" w:hAnsi="GHEA Grapalat" w:cs="Arial"/>
          <w:b/>
          <w:bCs/>
          <w:sz w:val="24"/>
          <w:szCs w:val="24"/>
          <w:lang w:val="fr-FR"/>
        </w:rPr>
      </w:pPr>
    </w:p>
    <w:p w:rsidR="000F4976" w:rsidRPr="00B537D2" w:rsidRDefault="00B537D2" w:rsidP="00B537D2">
      <w:pPr>
        <w:shd w:val="clear" w:color="auto" w:fill="FFFFFF"/>
        <w:tabs>
          <w:tab w:val="left" w:pos="630"/>
        </w:tabs>
        <w:spacing w:line="360" w:lineRule="auto"/>
        <w:ind w:left="0" w:right="-55" w:firstLine="0"/>
        <w:jc w:val="both"/>
        <w:rPr>
          <w:rFonts w:ascii="GHEA Grapalat" w:hAnsi="GHEA Grapalat" w:cs="Arial"/>
          <w:bCs/>
          <w:sz w:val="24"/>
          <w:szCs w:val="24"/>
          <w:lang w:val="fr-FR"/>
        </w:rPr>
      </w:pPr>
      <w:r>
        <w:rPr>
          <w:rFonts w:ascii="GHEA Grapalat" w:hAnsi="GHEA Grapalat" w:cs="Arial"/>
          <w:bCs/>
          <w:sz w:val="24"/>
          <w:szCs w:val="24"/>
          <w:lang w:val="fr-FR"/>
        </w:rPr>
        <w:t xml:space="preserve">        </w:t>
      </w:r>
      <w:proofErr w:type="spellStart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>Նախագծի</w:t>
      </w:r>
      <w:proofErr w:type="spellEnd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>գործընթացի</w:t>
      </w:r>
      <w:proofErr w:type="spellEnd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>իրականացմամբ</w:t>
      </w:r>
      <w:proofErr w:type="spellEnd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>պետական</w:t>
      </w:r>
      <w:proofErr w:type="spellEnd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>բյուջեի</w:t>
      </w:r>
      <w:proofErr w:type="spellEnd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>եկամուտներում</w:t>
      </w:r>
      <w:proofErr w:type="spellEnd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 xml:space="preserve"> և </w:t>
      </w:r>
      <w:proofErr w:type="spellStart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>ծախսերում</w:t>
      </w:r>
      <w:proofErr w:type="spellEnd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>փոփոխություն</w:t>
      </w:r>
      <w:proofErr w:type="spellEnd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>չի</w:t>
      </w:r>
      <w:proofErr w:type="spellEnd"/>
      <w:r w:rsidR="000F4976" w:rsidRPr="00B537D2"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 w:rsidR="00DE5E72">
        <w:rPr>
          <w:rFonts w:ascii="GHEA Grapalat" w:hAnsi="GHEA Grapalat" w:cs="Arial"/>
          <w:bCs/>
          <w:sz w:val="24"/>
          <w:szCs w:val="24"/>
          <w:lang w:val="fr-FR"/>
        </w:rPr>
        <w:t>նախատեսվում</w:t>
      </w:r>
      <w:proofErr w:type="spellEnd"/>
      <w:r w:rsidR="00DE5E72">
        <w:rPr>
          <w:rFonts w:ascii="Calibri" w:hAnsi="Calibri" w:cs="Calibri"/>
          <w:bCs/>
          <w:sz w:val="24"/>
          <w:szCs w:val="24"/>
          <w:lang w:val="fr-FR"/>
        </w:rPr>
        <w:t> </w:t>
      </w:r>
      <w:r w:rsidR="00DE5E72">
        <w:rPr>
          <w:rFonts w:ascii="GHEA Grapalat" w:hAnsi="GHEA Grapalat" w:cs="Arial"/>
          <w:bCs/>
          <w:sz w:val="24"/>
          <w:szCs w:val="24"/>
          <w:lang w:val="fr-FR"/>
        </w:rPr>
        <w:t>:</w:t>
      </w:r>
    </w:p>
    <w:p w:rsidR="00F22795" w:rsidRDefault="00F22795" w:rsidP="00F22795">
      <w:pPr>
        <w:shd w:val="clear" w:color="auto" w:fill="FFFFFF"/>
        <w:tabs>
          <w:tab w:val="left" w:pos="630"/>
        </w:tabs>
        <w:spacing w:line="360" w:lineRule="auto"/>
        <w:ind w:right="-55"/>
        <w:jc w:val="both"/>
        <w:rPr>
          <w:rFonts w:ascii="GHEA Grapalat" w:hAnsi="GHEA Grapalat" w:cs="Arial"/>
          <w:bCs/>
          <w:sz w:val="24"/>
          <w:szCs w:val="24"/>
          <w:lang w:val="fr-FR"/>
        </w:rPr>
      </w:pPr>
    </w:p>
    <w:p w:rsidR="00544306" w:rsidRPr="00F22795" w:rsidRDefault="00543DD0" w:rsidP="00C964EB">
      <w:pPr>
        <w:pStyle w:val="ListParagraph"/>
        <w:numPr>
          <w:ilvl w:val="0"/>
          <w:numId w:val="8"/>
        </w:numPr>
        <w:tabs>
          <w:tab w:val="left" w:pos="142"/>
        </w:tabs>
        <w:spacing w:line="360" w:lineRule="auto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 w:rsidRPr="00F22795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Կապը ռազմավարական փաստաթղթերի հետ. Հայաստանի վերափոխման ռազմավարություն 2050, Կառավարության 2021-2026թթ. ծրագիր, ոլորտային և/կամ այլ ռազմավարություններ</w:t>
      </w:r>
      <w:r w:rsidR="00AD7E10">
        <w:rPr>
          <w:rFonts w:ascii="GHEA Grapalat" w:hAnsi="GHEA Grapalat" w:cs="Sylfaen"/>
          <w:b/>
          <w:bCs/>
          <w:color w:val="000000"/>
          <w:sz w:val="24"/>
          <w:szCs w:val="24"/>
        </w:rPr>
        <w:t>.</w:t>
      </w:r>
    </w:p>
    <w:p w:rsidR="00543DD0" w:rsidRDefault="00543DD0" w:rsidP="00817FEB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A5185">
        <w:rPr>
          <w:rFonts w:ascii="GHEA Grapalat" w:hAnsi="GHEA Grapalat"/>
          <w:sz w:val="24"/>
          <w:szCs w:val="24"/>
          <w:lang w:val="hy-AM"/>
        </w:rPr>
        <w:t>Նախագիծը բխում է ռազմավարական հետևյալ փաստաթղթերից</w:t>
      </w:r>
      <w:r w:rsidR="00BB2946">
        <w:rPr>
          <w:rFonts w:ascii="GHEA Grapalat" w:hAnsi="GHEA Grapalat"/>
          <w:sz w:val="24"/>
          <w:szCs w:val="24"/>
          <w:lang w:val="hy-AM"/>
        </w:rPr>
        <w:t>.</w:t>
      </w:r>
      <w:r w:rsidRPr="00936F0C">
        <w:rPr>
          <w:rFonts w:ascii="GHEA Grapalat" w:hAnsi="GHEA Grapalat"/>
          <w:sz w:val="24"/>
          <w:szCs w:val="24"/>
        </w:rPr>
        <w:t xml:space="preserve"> </w:t>
      </w:r>
      <w:r w:rsidR="00817FEB" w:rsidRPr="00FA5185">
        <w:rPr>
          <w:rFonts w:ascii="GHEA Grapalat" w:hAnsi="GHEA Grapalat"/>
          <w:sz w:val="24"/>
          <w:szCs w:val="24"/>
          <w:lang w:val="hy-AM"/>
        </w:rPr>
        <w:t>Կառավարության</w:t>
      </w:r>
      <w:r w:rsidR="00B537D2">
        <w:rPr>
          <w:rFonts w:ascii="GHEA Grapalat" w:hAnsi="GHEA Grapalat"/>
          <w:sz w:val="24"/>
          <w:szCs w:val="24"/>
          <w:lang w:val="hy-AM"/>
        </w:rPr>
        <w:t xml:space="preserve"> </w:t>
      </w:r>
      <w:r w:rsidR="00817FEB" w:rsidRPr="00FA5185">
        <w:rPr>
          <w:rFonts w:ascii="GHEA Grapalat" w:hAnsi="GHEA Grapalat"/>
          <w:sz w:val="24"/>
          <w:szCs w:val="24"/>
          <w:lang w:val="hy-AM"/>
        </w:rPr>
        <w:t xml:space="preserve">2021-2026թթ. գործունեության միջոցառումների ծրագրի Քաղաքաշինության կոմիտե </w:t>
      </w:r>
      <w:proofErr w:type="spellStart"/>
      <w:r w:rsidR="0040020D">
        <w:rPr>
          <w:rFonts w:ascii="GHEA Grapalat" w:hAnsi="GHEA Grapalat"/>
          <w:sz w:val="24"/>
          <w:szCs w:val="24"/>
        </w:rPr>
        <w:t>բաժնի</w:t>
      </w:r>
      <w:proofErr w:type="spellEnd"/>
      <w:r w:rsidR="0040020D">
        <w:rPr>
          <w:rFonts w:ascii="GHEA Grapalat" w:hAnsi="GHEA Grapalat"/>
          <w:sz w:val="24"/>
          <w:szCs w:val="24"/>
        </w:rPr>
        <w:t xml:space="preserve"> </w:t>
      </w:r>
      <w:r w:rsidR="00EC64A3">
        <w:rPr>
          <w:rFonts w:ascii="GHEA Grapalat" w:hAnsi="GHEA Grapalat"/>
          <w:sz w:val="24"/>
          <w:szCs w:val="24"/>
        </w:rPr>
        <w:t>10</w:t>
      </w:r>
      <w:r w:rsidR="00877D6B">
        <w:rPr>
          <w:rFonts w:ascii="GHEA Grapalat" w:hAnsi="GHEA Grapalat"/>
          <w:sz w:val="24"/>
          <w:szCs w:val="24"/>
        </w:rPr>
        <w:t>.2</w:t>
      </w:r>
      <w:r w:rsidR="00EC64A3">
        <w:rPr>
          <w:rFonts w:ascii="GHEA Grapalat" w:hAnsi="GHEA Grapalat"/>
          <w:sz w:val="24"/>
          <w:szCs w:val="24"/>
        </w:rPr>
        <w:t xml:space="preserve">-րդ </w:t>
      </w:r>
      <w:r w:rsidR="0040020D">
        <w:rPr>
          <w:rFonts w:ascii="GHEA Grapalat" w:hAnsi="GHEA Grapalat"/>
          <w:sz w:val="24"/>
          <w:szCs w:val="24"/>
          <w:lang w:val="hy-AM"/>
        </w:rPr>
        <w:t>կետ</w:t>
      </w:r>
      <w:r w:rsidR="00817FEB" w:rsidRPr="00FA5185">
        <w:rPr>
          <w:rFonts w:ascii="GHEA Grapalat" w:hAnsi="GHEA Grapalat"/>
          <w:sz w:val="24"/>
          <w:szCs w:val="24"/>
          <w:lang w:val="hy-AM"/>
        </w:rPr>
        <w:t xml:space="preserve"> (ՀՀ կառավարության 2021 թվականի նոյեմբերի 18-ի N 1902-Լ որոշում), </w:t>
      </w:r>
      <w:r w:rsidR="00817FEB" w:rsidRPr="00BF381E">
        <w:rPr>
          <w:rFonts w:ascii="GHEA Grapalat" w:hAnsi="GHEA Grapalat"/>
          <w:sz w:val="24"/>
          <w:szCs w:val="24"/>
          <w:lang w:val="hy-AM"/>
        </w:rPr>
        <w:t>ՀՀ քաղաքաշինության բնագավառի զարգացման ռազմավարական ծրագրի իրագործումն ապահովող միջոցառումների ցանկի</w:t>
      </w:r>
      <w:r w:rsidR="004E00C5" w:rsidRPr="00BF381E">
        <w:rPr>
          <w:rFonts w:ascii="GHEA Grapalat" w:hAnsi="GHEA Grapalat"/>
          <w:sz w:val="24"/>
          <w:szCs w:val="24"/>
          <w:lang w:val="hy-AM"/>
        </w:rPr>
        <w:t xml:space="preserve"> 9</w:t>
      </w:r>
      <w:r w:rsidR="00877D6B">
        <w:rPr>
          <w:rFonts w:ascii="GHEA Grapalat" w:hAnsi="GHEA Grapalat"/>
          <w:sz w:val="24"/>
          <w:szCs w:val="24"/>
        </w:rPr>
        <w:t xml:space="preserve">.1-րդ </w:t>
      </w:r>
      <w:proofErr w:type="spellStart"/>
      <w:r w:rsidR="00877D6B">
        <w:rPr>
          <w:rFonts w:ascii="GHEA Grapalat" w:hAnsi="GHEA Grapalat"/>
          <w:sz w:val="24"/>
          <w:szCs w:val="24"/>
        </w:rPr>
        <w:t>կետ</w:t>
      </w:r>
      <w:proofErr w:type="spellEnd"/>
      <w:r w:rsidR="00817FEB" w:rsidRPr="00FA5185">
        <w:rPr>
          <w:rFonts w:ascii="GHEA Grapalat" w:hAnsi="GHEA Grapalat"/>
          <w:sz w:val="24"/>
          <w:szCs w:val="24"/>
          <w:lang w:val="hy-AM"/>
        </w:rPr>
        <w:t xml:space="preserve"> </w:t>
      </w:r>
      <w:r w:rsidR="00BF381E" w:rsidRPr="00FA5185">
        <w:rPr>
          <w:rFonts w:ascii="GHEA Grapalat" w:hAnsi="GHEA Grapalat"/>
          <w:sz w:val="24"/>
          <w:szCs w:val="24"/>
          <w:lang w:val="hy-AM"/>
        </w:rPr>
        <w:t>(ՀՀ կառավարության 2021 թվականի ապրիլի 8-ի N 531-Լ որոշում</w:t>
      </w:r>
      <w:r w:rsidR="00BF381E">
        <w:rPr>
          <w:rFonts w:ascii="GHEA Grapalat" w:hAnsi="GHEA Grapalat"/>
          <w:sz w:val="24"/>
          <w:szCs w:val="24"/>
          <w:lang w:val="hy-AM"/>
        </w:rPr>
        <w:t>),</w:t>
      </w:r>
      <w:r w:rsidR="00817FEB">
        <w:rPr>
          <w:rFonts w:ascii="GHEA Grapalat" w:hAnsi="GHEA Grapalat"/>
          <w:sz w:val="24"/>
          <w:szCs w:val="24"/>
          <w:lang w:val="hy-AM"/>
        </w:rPr>
        <w:t xml:space="preserve"> </w:t>
      </w:r>
      <w:r w:rsidR="00817FEB" w:rsidRPr="00936F0C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վարչապետի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մարտի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23-ի </w:t>
      </w:r>
      <w:r w:rsidR="00817FEB" w:rsidRPr="00936F0C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r w:rsidR="00817FEB" w:rsidRPr="00936F0C">
        <w:rPr>
          <w:rFonts w:ascii="GHEA Grapalat" w:hAnsi="GHEA Grapalat"/>
          <w:sz w:val="24"/>
          <w:szCs w:val="24"/>
        </w:rPr>
        <w:lastRenderedPageBreak/>
        <w:t xml:space="preserve">և </w:t>
      </w:r>
      <w:r w:rsidR="00817FEB" w:rsidRPr="00936F0C">
        <w:rPr>
          <w:rFonts w:ascii="GHEA Grapalat" w:hAnsi="GHEA Grapalat"/>
          <w:sz w:val="24"/>
          <w:szCs w:val="24"/>
          <w:lang w:val="hy-AM"/>
        </w:rPr>
        <w:t>«Քաղաքաշինության մասին» օրենքում փոփոխություններ և լրացումներ կատարելու մասին»</w:t>
      </w:r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օրենքների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կիրարկումն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ապահովող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ցանկը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հաստատելու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մասին</w:t>
      </w:r>
      <w:proofErr w:type="spellEnd"/>
      <w:r w:rsidR="00817FEB" w:rsidRPr="00936F0C">
        <w:rPr>
          <w:rFonts w:ascii="GHEA Grapalat" w:hAnsi="GHEA Grapalat"/>
          <w:sz w:val="24"/>
          <w:szCs w:val="24"/>
          <w:lang w:val="hy-AM"/>
        </w:rPr>
        <w:t>»</w:t>
      </w:r>
      <w:r w:rsidR="00817FEB" w:rsidRPr="00936F0C">
        <w:rPr>
          <w:rFonts w:ascii="GHEA Grapalat" w:hAnsi="GHEA Grapalat"/>
          <w:sz w:val="24"/>
          <w:szCs w:val="24"/>
        </w:rPr>
        <w:t xml:space="preserve"> N 330-Ա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17FEB"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="00817FEB" w:rsidRPr="00936F0C">
        <w:rPr>
          <w:rFonts w:ascii="GHEA Grapalat" w:hAnsi="GHEA Grapalat"/>
          <w:sz w:val="24"/>
          <w:szCs w:val="24"/>
        </w:rPr>
        <w:t xml:space="preserve"> </w:t>
      </w:r>
      <w:r w:rsidR="00817FEB"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17FEB"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 w:rsidR="00817FEB">
        <w:rPr>
          <w:rFonts w:ascii="GHEA Grapalat" w:hAnsi="GHEA Grapalat" w:cs="GHEA Grapalat"/>
          <w:bCs/>
          <w:sz w:val="24"/>
          <w:szCs w:val="24"/>
          <w:lang w:val="hy-AM"/>
        </w:rPr>
        <w:t xml:space="preserve"> 8-րդ կետ:</w:t>
      </w:r>
    </w:p>
    <w:p w:rsidR="005429CC" w:rsidRPr="005429CC" w:rsidRDefault="005429CC" w:rsidP="00543DD0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</w:p>
    <w:bookmarkEnd w:id="0"/>
    <w:p w:rsidR="005C7DBD" w:rsidRDefault="005C7DBD" w:rsidP="00F95D71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sectPr w:rsidR="005C7DBD" w:rsidSect="00E83ACF">
      <w:headerReference w:type="default" r:id="rId7"/>
      <w:headerReference w:type="first" r:id="rId8"/>
      <w:pgSz w:w="11906" w:h="16838" w:code="9"/>
      <w:pgMar w:top="460" w:right="850" w:bottom="990" w:left="99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ABD" w:rsidRDefault="00FF2ABD">
      <w:r>
        <w:separator/>
      </w:r>
    </w:p>
  </w:endnote>
  <w:endnote w:type="continuationSeparator" w:id="0">
    <w:p w:rsidR="00FF2ABD" w:rsidRDefault="00FF2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ABD" w:rsidRDefault="00FF2ABD">
      <w:r>
        <w:separator/>
      </w:r>
    </w:p>
  </w:footnote>
  <w:footnote w:type="continuationSeparator" w:id="0">
    <w:p w:rsidR="00FF2ABD" w:rsidRDefault="00FF2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AD" w:rsidRPr="00B87566" w:rsidRDefault="00FF2ABD" w:rsidP="00DF35FE">
    <w:pPr>
      <w:pStyle w:val="Header"/>
      <w:jc w:val="right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AD" w:rsidRPr="00D23050" w:rsidRDefault="005429CC" w:rsidP="0048304E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 w:firstLine="0"/>
      <w:jc w:val="left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1A5409BD" wp14:editId="25066643">
          <wp:simplePos x="0" y="0"/>
          <wp:positionH relativeFrom="column">
            <wp:posOffset>-591966</wp:posOffset>
          </wp:positionH>
          <wp:positionV relativeFrom="paragraph">
            <wp:posOffset>-26279</wp:posOffset>
          </wp:positionV>
          <wp:extent cx="454660" cy="441960"/>
          <wp:effectExtent l="0" t="0" r="0" b="0"/>
          <wp:wrapNone/>
          <wp:docPr id="196" name="Picture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3050">
      <w:rPr>
        <w:rFonts w:ascii="GHEA Grapalat" w:eastAsia="SimSun" w:hAnsi="GHEA Grapalat" w:cs="Sylfaen"/>
        <w:b/>
        <w:lang w:val="hy-AM"/>
      </w:rPr>
      <w:t>Ք</w:t>
    </w:r>
    <w:r w:rsidRPr="00D23050">
      <w:rPr>
        <w:rFonts w:ascii="GHEA Grapalat" w:eastAsia="SimSun" w:hAnsi="GHEA Grapalat" w:cs="Sylfaen"/>
        <w:bCs/>
        <w:lang w:val="hy-AM"/>
      </w:rPr>
      <w:t>աղաքաշինության</w:t>
    </w:r>
    <w:r w:rsidRPr="00D23050">
      <w:rPr>
        <w:rFonts w:ascii="GHEA Grapalat" w:eastAsia="SimSun" w:hAnsi="GHEA Grapalat" w:cs="Sylfaen"/>
        <w:bCs/>
        <w:lang w:val="hy-AM"/>
      </w:rPr>
      <w:tab/>
    </w:r>
    <w:r w:rsidRPr="00D23050">
      <w:rPr>
        <w:rFonts w:ascii="GHEA Grapalat" w:eastAsia="SimSun" w:hAnsi="GHEA Grapalat" w:cs="Sylfaen"/>
        <w:bCs/>
        <w:lang w:val="hy-AM"/>
      </w:rPr>
      <w:tab/>
    </w:r>
    <w:r w:rsidRPr="00D23050">
      <w:rPr>
        <w:rFonts w:ascii="GHEA Grapalat" w:eastAsia="SimSun" w:hAnsi="GHEA Grapalat" w:cs="Sylfaen"/>
      </w:rPr>
      <w:t>ՆԱԽԱԳԻԾ</w:t>
    </w:r>
  </w:p>
  <w:p w:rsidR="00101CAD" w:rsidRPr="00D23050" w:rsidRDefault="005429CC" w:rsidP="0048304E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 w:firstLine="0"/>
      <w:jc w:val="left"/>
      <w:rPr>
        <w:rFonts w:ascii="GHEA Grapalat" w:eastAsia="Art" w:hAnsi="GHEA Grapalat" w:cs="Art"/>
        <w:lang w:val="hy-AM"/>
      </w:rPr>
    </w:pPr>
    <w:proofErr w:type="spellStart"/>
    <w:r w:rsidRPr="00D23050">
      <w:rPr>
        <w:rFonts w:ascii="GHEA Grapalat" w:eastAsia="SimSun" w:hAnsi="GHEA Grapalat" w:cs="Sylfaen"/>
        <w:b/>
      </w:rPr>
      <w:t>Կ</w:t>
    </w:r>
    <w:r w:rsidRPr="00D23050">
      <w:rPr>
        <w:rFonts w:ascii="GHEA Grapalat" w:eastAsia="SimSun" w:hAnsi="GHEA Grapalat" w:cs="Sylfaen"/>
        <w:bCs/>
      </w:rPr>
      <w:t>ոմիտե</w:t>
    </w:r>
    <w:proofErr w:type="spellEnd"/>
  </w:p>
  <w:p w:rsidR="00101CAD" w:rsidRPr="00B87566" w:rsidRDefault="00FF2ABD">
    <w:pPr>
      <w:pStyle w:val="Header"/>
      <w:rPr>
        <w:rFonts w:ascii="Sylfaen" w:hAnsi="Sylfaen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E5176"/>
    <w:multiLevelType w:val="hybridMultilevel"/>
    <w:tmpl w:val="56A68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F18DB"/>
    <w:multiLevelType w:val="hybridMultilevel"/>
    <w:tmpl w:val="9F80940E"/>
    <w:lvl w:ilvl="0" w:tplc="513CDE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D4A7E"/>
    <w:multiLevelType w:val="hybridMultilevel"/>
    <w:tmpl w:val="B95A46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26F5F"/>
    <w:multiLevelType w:val="hybridMultilevel"/>
    <w:tmpl w:val="64D25F4E"/>
    <w:lvl w:ilvl="0" w:tplc="AB66E6A8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5" w15:restartNumberingAfterBreak="0">
    <w:nsid w:val="3B6E3344"/>
    <w:multiLevelType w:val="hybridMultilevel"/>
    <w:tmpl w:val="8174A03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478EE"/>
    <w:multiLevelType w:val="hybridMultilevel"/>
    <w:tmpl w:val="4524EFC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00384"/>
    <w:multiLevelType w:val="hybridMultilevel"/>
    <w:tmpl w:val="7BEC894E"/>
    <w:lvl w:ilvl="0" w:tplc="6F06C5C4">
      <w:start w:val="4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7E834C5B"/>
    <w:multiLevelType w:val="hybridMultilevel"/>
    <w:tmpl w:val="64D25F4E"/>
    <w:lvl w:ilvl="0" w:tplc="AB66E6A8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2B"/>
    <w:rsid w:val="00032E49"/>
    <w:rsid w:val="00053AC3"/>
    <w:rsid w:val="00063ED8"/>
    <w:rsid w:val="000A30DF"/>
    <w:rsid w:val="000B6408"/>
    <w:rsid w:val="000C37F9"/>
    <w:rsid w:val="000C5A13"/>
    <w:rsid w:val="000E2E80"/>
    <w:rsid w:val="000F4976"/>
    <w:rsid w:val="000F53E3"/>
    <w:rsid w:val="000F6F06"/>
    <w:rsid w:val="00101725"/>
    <w:rsid w:val="0011607D"/>
    <w:rsid w:val="001246CD"/>
    <w:rsid w:val="001351D0"/>
    <w:rsid w:val="00142075"/>
    <w:rsid w:val="001506F9"/>
    <w:rsid w:val="00172C30"/>
    <w:rsid w:val="00177CB8"/>
    <w:rsid w:val="00184E8D"/>
    <w:rsid w:val="00194F10"/>
    <w:rsid w:val="001E69A0"/>
    <w:rsid w:val="00217A1C"/>
    <w:rsid w:val="00224C91"/>
    <w:rsid w:val="00233C05"/>
    <w:rsid w:val="00275FD5"/>
    <w:rsid w:val="002A31B0"/>
    <w:rsid w:val="002E7B7B"/>
    <w:rsid w:val="002F304E"/>
    <w:rsid w:val="003279DC"/>
    <w:rsid w:val="00340469"/>
    <w:rsid w:val="00382E49"/>
    <w:rsid w:val="003858C6"/>
    <w:rsid w:val="003A4442"/>
    <w:rsid w:val="0040020D"/>
    <w:rsid w:val="00427DB4"/>
    <w:rsid w:val="004337C5"/>
    <w:rsid w:val="004776B1"/>
    <w:rsid w:val="0048304E"/>
    <w:rsid w:val="0048714D"/>
    <w:rsid w:val="004B14C6"/>
    <w:rsid w:val="004C5A44"/>
    <w:rsid w:val="004E00C5"/>
    <w:rsid w:val="00515A23"/>
    <w:rsid w:val="005429CC"/>
    <w:rsid w:val="00543DD0"/>
    <w:rsid w:val="00544306"/>
    <w:rsid w:val="00555B75"/>
    <w:rsid w:val="00566A85"/>
    <w:rsid w:val="00576812"/>
    <w:rsid w:val="00580C83"/>
    <w:rsid w:val="00583982"/>
    <w:rsid w:val="005B1C29"/>
    <w:rsid w:val="005C3CB8"/>
    <w:rsid w:val="005C7DBD"/>
    <w:rsid w:val="005E2F4D"/>
    <w:rsid w:val="005E6212"/>
    <w:rsid w:val="005F322B"/>
    <w:rsid w:val="00601A1D"/>
    <w:rsid w:val="0063083B"/>
    <w:rsid w:val="00660833"/>
    <w:rsid w:val="0067184B"/>
    <w:rsid w:val="00676CCD"/>
    <w:rsid w:val="0068292E"/>
    <w:rsid w:val="006B086C"/>
    <w:rsid w:val="006D055D"/>
    <w:rsid w:val="006D3EA3"/>
    <w:rsid w:val="00714FA2"/>
    <w:rsid w:val="007351E0"/>
    <w:rsid w:val="00737371"/>
    <w:rsid w:val="007725A1"/>
    <w:rsid w:val="0079155D"/>
    <w:rsid w:val="007930E5"/>
    <w:rsid w:val="00795321"/>
    <w:rsid w:val="007B0588"/>
    <w:rsid w:val="007C2B41"/>
    <w:rsid w:val="007D5D33"/>
    <w:rsid w:val="007F3E19"/>
    <w:rsid w:val="00817FEB"/>
    <w:rsid w:val="00832C49"/>
    <w:rsid w:val="00840B66"/>
    <w:rsid w:val="008471BA"/>
    <w:rsid w:val="00861EC2"/>
    <w:rsid w:val="00877D6B"/>
    <w:rsid w:val="0088002B"/>
    <w:rsid w:val="008B62F9"/>
    <w:rsid w:val="008E4631"/>
    <w:rsid w:val="008F0011"/>
    <w:rsid w:val="009337D9"/>
    <w:rsid w:val="0097633B"/>
    <w:rsid w:val="00987683"/>
    <w:rsid w:val="009968AF"/>
    <w:rsid w:val="009A0950"/>
    <w:rsid w:val="009E52B5"/>
    <w:rsid w:val="009F613C"/>
    <w:rsid w:val="00A25A48"/>
    <w:rsid w:val="00A7562B"/>
    <w:rsid w:val="00AD7E10"/>
    <w:rsid w:val="00AE60ED"/>
    <w:rsid w:val="00B023B3"/>
    <w:rsid w:val="00B104EA"/>
    <w:rsid w:val="00B537D2"/>
    <w:rsid w:val="00B75622"/>
    <w:rsid w:val="00B77E3F"/>
    <w:rsid w:val="00BA7B25"/>
    <w:rsid w:val="00BB2946"/>
    <w:rsid w:val="00BC776B"/>
    <w:rsid w:val="00BD7D83"/>
    <w:rsid w:val="00BF381E"/>
    <w:rsid w:val="00C01C43"/>
    <w:rsid w:val="00C10111"/>
    <w:rsid w:val="00C10204"/>
    <w:rsid w:val="00C17204"/>
    <w:rsid w:val="00C42BA8"/>
    <w:rsid w:val="00C6391C"/>
    <w:rsid w:val="00C8536F"/>
    <w:rsid w:val="00C86117"/>
    <w:rsid w:val="00C964EB"/>
    <w:rsid w:val="00C96A1A"/>
    <w:rsid w:val="00CA2872"/>
    <w:rsid w:val="00CC710E"/>
    <w:rsid w:val="00CF77B4"/>
    <w:rsid w:val="00D40BD8"/>
    <w:rsid w:val="00D447DC"/>
    <w:rsid w:val="00D57144"/>
    <w:rsid w:val="00DA7451"/>
    <w:rsid w:val="00DB1468"/>
    <w:rsid w:val="00DE5E72"/>
    <w:rsid w:val="00DF35FE"/>
    <w:rsid w:val="00E009FD"/>
    <w:rsid w:val="00E83ACF"/>
    <w:rsid w:val="00EB0EEB"/>
    <w:rsid w:val="00EC0F84"/>
    <w:rsid w:val="00EC64A3"/>
    <w:rsid w:val="00EF1334"/>
    <w:rsid w:val="00EF3137"/>
    <w:rsid w:val="00F22795"/>
    <w:rsid w:val="00F22CB4"/>
    <w:rsid w:val="00F279DE"/>
    <w:rsid w:val="00F33D28"/>
    <w:rsid w:val="00F37736"/>
    <w:rsid w:val="00F502F8"/>
    <w:rsid w:val="00F92B42"/>
    <w:rsid w:val="00F95D71"/>
    <w:rsid w:val="00FA0EE7"/>
    <w:rsid w:val="00FC3771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4EB855-912E-4BA4-99B6-1405AB65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06" w:right="14" w:hanging="70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9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9CC"/>
  </w:style>
  <w:style w:type="paragraph" w:styleId="Footer">
    <w:name w:val="footer"/>
    <w:basedOn w:val="Normal"/>
    <w:link w:val="FooterChar"/>
    <w:uiPriority w:val="99"/>
    <w:unhideWhenUsed/>
    <w:rsid w:val="00542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9CC"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714FA2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543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https:/mul2-mud.gov.am/tasks/597620/oneclick/12himnavorum.docx?token=ec6dc3ba36de53fda36f5e17da6371dd</cp:keywords>
  <dc:description/>
  <cp:lastModifiedBy>Heghine Musayelyan</cp:lastModifiedBy>
  <cp:revision>2</cp:revision>
  <dcterms:created xsi:type="dcterms:W3CDTF">2023-05-31T10:32:00Z</dcterms:created>
  <dcterms:modified xsi:type="dcterms:W3CDTF">2023-05-31T10:32:00Z</dcterms:modified>
</cp:coreProperties>
</file>